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67EEF" w:rsidRDefault="00467EEF" w:rsidP="00467EEF">
      <w:pPr>
        <w:pStyle w:val="Titel"/>
        <w:rPr>
          <w:rFonts w:ascii="Bookman Old Style" w:hAnsi="Bookman Old Style"/>
          <w:b/>
        </w:rPr>
      </w:pPr>
      <w:r w:rsidRPr="00467EEF">
        <w:rPr>
          <w:rFonts w:ascii="Bookman Old Style" w:hAnsi="Bookman Old Style"/>
          <w:b/>
        </w:rPr>
        <w:t>Schulinternes Curriculum in Philosophie für die Jahrgangsstufe EF</w:t>
      </w:r>
    </w:p>
    <w:p w:rsidR="00000000" w:rsidRPr="00467EEF" w:rsidRDefault="00467EEF">
      <w:pPr>
        <w:rPr>
          <w:rFonts w:ascii="Bookman Old Style" w:hAnsi="Bookman Old Style" w:cs="Trebuchet MS"/>
        </w:rPr>
      </w:pPr>
    </w:p>
    <w:p w:rsidR="00000000" w:rsidRPr="00467EEF" w:rsidRDefault="00467EEF">
      <w:pPr>
        <w:jc w:val="both"/>
        <w:rPr>
          <w:rFonts w:ascii="Bookman Old Style" w:eastAsia="TimesNewRoman" w:hAnsi="Bookman Old Style" w:cs="TimesNewRoman"/>
        </w:rPr>
      </w:pPr>
      <w:r w:rsidRPr="00467EEF">
        <w:rPr>
          <w:rFonts w:ascii="Bookman Old Style" w:eastAsia="TimesNewRoman" w:hAnsi="Bookman Old Style" w:cs="TimesNewRoman"/>
        </w:rPr>
        <w:t>Ab dem 1.August 2014 gilt für die gymnasiale Oberstufe in Nordrheinwestfalen ein neues,</w:t>
      </w:r>
    </w:p>
    <w:p w:rsidR="00000000" w:rsidRPr="00467EEF" w:rsidRDefault="00467EEF">
      <w:pPr>
        <w:autoSpaceDE w:val="0"/>
        <w:jc w:val="both"/>
        <w:rPr>
          <w:rFonts w:ascii="Bookman Old Style" w:eastAsia="TimesNewRoman" w:hAnsi="Bookman Old Style" w:cs="TimesNewRoman"/>
        </w:rPr>
      </w:pPr>
      <w:r w:rsidRPr="00467EEF">
        <w:rPr>
          <w:rFonts w:ascii="Bookman Old Style" w:eastAsia="TimesNewRoman" w:hAnsi="Bookman Old Style" w:cs="TimesNewRoman"/>
        </w:rPr>
        <w:t>kompetenzorientiertes Curriculum für das Fach Philosophie</w:t>
      </w:r>
      <w:r w:rsidRPr="00467EEF">
        <w:rPr>
          <w:rFonts w:ascii="Bookman Old Style" w:eastAsia="TimesNewRoman" w:hAnsi="Bookman Old Style" w:cs="TimesNewRoman"/>
          <w:sz w:val="16"/>
          <w:szCs w:val="16"/>
        </w:rPr>
        <w:t>1</w:t>
      </w:r>
      <w:r w:rsidRPr="00467EEF">
        <w:rPr>
          <w:rFonts w:ascii="Bookman Old Style" w:eastAsia="TimesNewRoman" w:hAnsi="Bookman Old Style" w:cs="TimesNewRoman"/>
        </w:rPr>
        <w:t>. In diesem heißt es: „</w:t>
      </w:r>
      <w:r w:rsidRPr="00467EEF">
        <w:rPr>
          <w:rFonts w:ascii="Bookman Old Style" w:eastAsia="TimesNewRoman" w:hAnsi="Bookman Old Style" w:cs="TimesNewRoman"/>
          <w:i/>
          <w:iCs/>
        </w:rPr>
        <w:t>Das Fach Philosophie</w:t>
      </w:r>
      <w:r w:rsidRPr="00467EEF">
        <w:rPr>
          <w:rFonts w:ascii="Bookman Old Style" w:eastAsia="TimesNewRoman" w:hAnsi="Bookman Old Style" w:cs="TimesNewRoman"/>
          <w:i/>
          <w:iCs/>
        </w:rPr>
        <w:t xml:space="preserve"> ist curricular in das gesellschaftswissenschaftliche Aufgabenfeld eingebunden. Aufgrund seines universellen Frage-und Denkhorizontes überschreitet es jedoch die Grenzen eines einzelnen Aufgabenfeldes und steht zugleich in einer inhaltlichen und methodisch</w:t>
      </w:r>
      <w:r w:rsidRPr="00467EEF">
        <w:rPr>
          <w:rFonts w:ascii="Bookman Old Style" w:eastAsia="TimesNewRoman" w:hAnsi="Bookman Old Style" w:cs="TimesNewRoman"/>
          <w:i/>
          <w:iCs/>
        </w:rPr>
        <w:t>en Beziehung zu den Fächern des sprachlich-literarischkünstlerischen und des mathematisch-naturwissenschaftlich-technischen Aufgabenfeldes sowie zum Fach Religionslehre. Ziel des Philosophieunterrichts ist die Befähigung zur philosophischen Problemreflexio</w:t>
      </w:r>
      <w:r w:rsidRPr="00467EEF">
        <w:rPr>
          <w:rFonts w:ascii="Bookman Old Style" w:eastAsia="TimesNewRoman" w:hAnsi="Bookman Old Style" w:cs="TimesNewRoman"/>
          <w:i/>
          <w:iCs/>
        </w:rPr>
        <w:t>n. Schülerinnen und Schüler sollen in die Lage versetzt werden, selbstständig zu philosophieren, d.h. grundsätzliche Fragestellungen und Probleme methodisch geleitet und unter Einbezug der philosophischen Tradition zu reflektieren. Philosophieren kann sich</w:t>
      </w:r>
      <w:r w:rsidRPr="00467EEF">
        <w:rPr>
          <w:rFonts w:ascii="Bookman Old Style" w:eastAsia="TimesNewRoman" w:hAnsi="Bookman Old Style" w:cs="TimesNewRoman"/>
          <w:i/>
          <w:iCs/>
        </w:rPr>
        <w:t xml:space="preserve"> auf mannigfaltige Gegenstände beziehen und ist nicht von vorneherein auf bestimmte Inhalte festgelegt.“</w:t>
      </w:r>
      <w:r w:rsidRPr="00467EEF">
        <w:rPr>
          <w:rFonts w:ascii="Bookman Old Style" w:eastAsia="TimesNewRoman" w:hAnsi="Bookman Old Style" w:cs="TimesNewRoman"/>
          <w:i/>
          <w:iCs/>
          <w:sz w:val="16"/>
          <w:szCs w:val="16"/>
        </w:rPr>
        <w:t xml:space="preserve">2  </w:t>
      </w:r>
      <w:r w:rsidRPr="00467EEF">
        <w:rPr>
          <w:rFonts w:ascii="Bookman Old Style" w:eastAsia="TimesNewRoman" w:hAnsi="Bookman Old Style" w:cs="TimesNewRoman"/>
        </w:rPr>
        <w:t xml:space="preserve">Es ist für die Themen in der Einführungsphase – </w:t>
      </w:r>
      <w:r w:rsidRPr="00467EEF">
        <w:rPr>
          <w:rFonts w:ascii="Bookman Old Style" w:eastAsia="TimesNewRoman" w:hAnsi="Bookman Old Style" w:cs="TimesNewRoman"/>
          <w:i/>
          <w:iCs/>
        </w:rPr>
        <w:t xml:space="preserve">Was ist Philosophie? </w:t>
      </w:r>
      <w:r w:rsidRPr="00467EEF">
        <w:rPr>
          <w:rFonts w:ascii="Bookman Old Style" w:eastAsia="TimesNewRoman" w:hAnsi="Bookman Old Style" w:cs="TimesNewRoman"/>
        </w:rPr>
        <w:t xml:space="preserve">und </w:t>
      </w:r>
      <w:r w:rsidRPr="00467EEF">
        <w:rPr>
          <w:rFonts w:ascii="Bookman Old Style" w:eastAsia="TimesNewRoman" w:hAnsi="Bookman Old Style" w:cs="TimesNewRoman"/>
          <w:i/>
          <w:iCs/>
        </w:rPr>
        <w:t xml:space="preserve">Philosophische Anthropologie </w:t>
      </w:r>
      <w:r w:rsidRPr="00467EEF">
        <w:rPr>
          <w:rFonts w:ascii="Bookman Old Style" w:eastAsia="TimesNewRoman" w:hAnsi="Bookman Old Style" w:cs="TimesNewRoman"/>
        </w:rPr>
        <w:t>– daher nicht sinnvoll, Methoden und Inhalte ab</w:t>
      </w:r>
      <w:r w:rsidRPr="00467EEF">
        <w:rPr>
          <w:rFonts w:ascii="Bookman Old Style" w:eastAsia="TimesNewRoman" w:hAnsi="Bookman Old Style" w:cs="TimesNewRoman"/>
        </w:rPr>
        <w:t>solut verbindlich aneinander zu koppeln. Verschiedene methodische Ansätze liefern für unterrichtliche Gegenstände neue Blickwinkel und ermöglichen Schwerpunktsetzungen, welche die Interessen der Lerngruppen aufgreifen. Denkbare</w:t>
      </w:r>
      <w:r w:rsidRPr="00467EEF">
        <w:rPr>
          <w:rFonts w:ascii="Bookman Old Style" w:eastAsia="TimesNewRoman" w:hAnsi="Bookman Old Style" w:cs="TimesNewRoman"/>
          <w:sz w:val="16"/>
          <w:szCs w:val="16"/>
        </w:rPr>
        <w:t xml:space="preserve">3 </w:t>
      </w:r>
      <w:r w:rsidRPr="00467EEF">
        <w:rPr>
          <w:rFonts w:ascii="Bookman Old Style" w:eastAsia="TimesNewRoman" w:hAnsi="Bookman Old Style" w:cs="TimesNewRoman"/>
        </w:rPr>
        <w:t>Inhalte und angestrebte Kom</w:t>
      </w:r>
      <w:r w:rsidRPr="00467EEF">
        <w:rPr>
          <w:rFonts w:ascii="Bookman Old Style" w:eastAsia="TimesNewRoman" w:hAnsi="Bookman Old Style" w:cs="TimesNewRoman"/>
        </w:rPr>
        <w:t>petenzen sind in den nachstehenden Tabellen aufgelistet.</w:t>
      </w:r>
    </w:p>
    <w:p w:rsidR="00000000" w:rsidRPr="00467EEF" w:rsidRDefault="00467EEF">
      <w:pPr>
        <w:autoSpaceDE w:val="0"/>
        <w:jc w:val="both"/>
        <w:rPr>
          <w:rFonts w:ascii="Bookman Old Style" w:eastAsia="TimesNewRoman" w:hAnsi="Bookman Old Style" w:cs="TimesNewRoman"/>
        </w:rPr>
      </w:pPr>
      <w:r w:rsidRPr="00467EEF">
        <w:rPr>
          <w:rFonts w:ascii="Bookman Old Style" w:eastAsia="TimesNewRoman" w:hAnsi="Bookman Old Style" w:cs="TimesNewRoman"/>
        </w:rPr>
        <w:t>Halbjahresübergreifend soll im zweiten Halbjahr den Schülerinnen und Schülern eine erste, grundsätzliche Orientierung in den Fragen und Aufgabenfeldern der Philosophie ermöglicht werden. Dazu zählt s</w:t>
      </w:r>
      <w:r w:rsidRPr="00467EEF">
        <w:rPr>
          <w:rFonts w:ascii="Bookman Old Style" w:eastAsia="TimesNewRoman" w:hAnsi="Bookman Old Style" w:cs="TimesNewRoman"/>
        </w:rPr>
        <w:t>owohl die Vermittlung „klassischer“ Positionen als auch die Untersuchung aktueller Problemsituationen. Die große Masse an untersuchenswerten Gegenständen verbietet ein oberflächliches Abarbeiten möglichst vieler Fragestellungen. Im Sinne der Schülerinnen u</w:t>
      </w:r>
      <w:r w:rsidRPr="00467EEF">
        <w:rPr>
          <w:rFonts w:ascii="Bookman Old Style" w:eastAsia="TimesNewRoman" w:hAnsi="Bookman Old Style" w:cs="TimesNewRoman"/>
        </w:rPr>
        <w:t>nd Schüler sollte bei der knapp bemessenen Unterrichtszeit eher Wert auf eine intensivere Auseinandersetzung mit wenigen Inhalten gelegt werden. Selbst bei dieser Einschränkung ist in den meisten Gebieten nur ein Orientierungswissen realistisches, fachlich</w:t>
      </w:r>
      <w:r w:rsidRPr="00467EEF">
        <w:rPr>
          <w:rFonts w:ascii="Bookman Old Style" w:eastAsia="TimesNewRoman" w:hAnsi="Bookman Old Style" w:cs="TimesNewRoman"/>
        </w:rPr>
        <w:t>es Ziel. Dieser Ansatz deckt sich mit den Vorgaben des Ministeriums, das für die Einführungsphase lediglich zwei Inhaltsfelder (</w:t>
      </w:r>
      <w:r w:rsidRPr="00467EEF">
        <w:rPr>
          <w:rFonts w:ascii="Bookman Old Style" w:eastAsia="TimesNewRoman" w:hAnsi="Bookman Old Style" w:cs="TimesNewRoman"/>
          <w:i/>
          <w:iCs/>
        </w:rPr>
        <w:t>Der Mensch und sein Handeln</w:t>
      </w:r>
      <w:r w:rsidRPr="00467EEF">
        <w:rPr>
          <w:rFonts w:ascii="Bookman Old Style" w:eastAsia="TimesNewRoman" w:hAnsi="Bookman Old Style" w:cs="TimesNewRoman"/>
        </w:rPr>
        <w:t xml:space="preserve">, </w:t>
      </w:r>
      <w:r w:rsidRPr="00467EEF">
        <w:rPr>
          <w:rFonts w:ascii="Bookman Old Style" w:eastAsia="TimesNewRoman" w:hAnsi="Bookman Old Style" w:cs="TimesNewRoman"/>
          <w:i/>
          <w:iCs/>
        </w:rPr>
        <w:t>Erkenntnis und ihre Grenzen</w:t>
      </w:r>
      <w:r w:rsidRPr="00467EEF">
        <w:rPr>
          <w:rFonts w:ascii="Bookman Old Style" w:eastAsia="TimesNewRoman" w:hAnsi="Bookman Old Style" w:cs="TimesNewRoman"/>
        </w:rPr>
        <w:t>)</w:t>
      </w:r>
      <w:r w:rsidRPr="00467EEF">
        <w:rPr>
          <w:rFonts w:ascii="Bookman Old Style" w:eastAsia="TimesNewRoman" w:hAnsi="Bookman Old Style" w:cs="TimesNewRoman"/>
          <w:sz w:val="16"/>
          <w:szCs w:val="16"/>
        </w:rPr>
        <w:t xml:space="preserve">4 </w:t>
      </w:r>
      <w:r w:rsidRPr="00467EEF">
        <w:rPr>
          <w:rFonts w:ascii="Bookman Old Style" w:eastAsia="TimesNewRoman" w:hAnsi="Bookman Old Style" w:cs="TimesNewRoman"/>
        </w:rPr>
        <w:t>vorschreibt.</w:t>
      </w:r>
    </w:p>
    <w:p w:rsidR="00000000" w:rsidRPr="00467EEF" w:rsidRDefault="00467EEF">
      <w:pPr>
        <w:autoSpaceDE w:val="0"/>
        <w:jc w:val="both"/>
        <w:rPr>
          <w:rFonts w:ascii="Bookman Old Style" w:eastAsia="TimesNewRoman" w:hAnsi="Bookman Old Style" w:cs="TimesNewRoman"/>
        </w:rPr>
      </w:pPr>
      <w:r w:rsidRPr="00467EEF">
        <w:rPr>
          <w:rFonts w:ascii="Bookman Old Style" w:eastAsia="TimesNewRoman" w:hAnsi="Bookman Old Style" w:cs="TimesNewRoman"/>
        </w:rPr>
        <w:t>Die inhaltliche Freiheit ermöglicht es den unterrichtend</w:t>
      </w:r>
      <w:r w:rsidRPr="00467EEF">
        <w:rPr>
          <w:rFonts w:ascii="Bookman Old Style" w:eastAsia="TimesNewRoman" w:hAnsi="Bookman Old Style" w:cs="TimesNewRoman"/>
        </w:rPr>
        <w:t>en Kolleginnen und Kollegen, eigene, im</w:t>
      </w:r>
    </w:p>
    <w:p w:rsidR="00000000" w:rsidRPr="00467EEF" w:rsidRDefault="00467EEF">
      <w:pPr>
        <w:autoSpaceDE w:val="0"/>
        <w:jc w:val="both"/>
        <w:rPr>
          <w:rFonts w:ascii="Bookman Old Style" w:eastAsia="TimesNewRoman" w:hAnsi="Bookman Old Style" w:cs="TimesNewRoman"/>
        </w:rPr>
      </w:pPr>
      <w:r w:rsidRPr="00467EEF">
        <w:rPr>
          <w:rFonts w:ascii="Bookman Old Style" w:eastAsia="TimesNewRoman" w:hAnsi="Bookman Old Style" w:cs="TimesNewRoman"/>
        </w:rPr>
        <w:t>Kernlehrplan nicht explizit verankerte Themen (etwa Logik und Argumentationstheorie, Kunstphilosophie, fernöstliche Philosophen etc.), einzubringen und so den Unterricht gewinnbringend zu gestalten. Es sollte in jede</w:t>
      </w:r>
      <w:r w:rsidRPr="00467EEF">
        <w:rPr>
          <w:rFonts w:ascii="Bookman Old Style" w:eastAsia="TimesNewRoman" w:hAnsi="Bookman Old Style" w:cs="TimesNewRoman"/>
        </w:rPr>
        <w:t>m Quartal mindestens ein Thema behandelt werden.</w:t>
      </w:r>
    </w:p>
    <w:p w:rsidR="00000000" w:rsidRPr="00467EEF" w:rsidRDefault="00467EEF">
      <w:pPr>
        <w:autoSpaceDE w:val="0"/>
        <w:jc w:val="both"/>
        <w:rPr>
          <w:rFonts w:ascii="Bookman Old Style" w:hAnsi="Bookman Old Style" w:cs="Trebuchet MS"/>
        </w:rPr>
      </w:pPr>
      <w:r w:rsidRPr="00467EEF">
        <w:rPr>
          <w:rFonts w:ascii="Bookman Old Style" w:eastAsia="TimesNewRoman" w:hAnsi="Bookman Old Style" w:cs="TimesNewRoman"/>
        </w:rPr>
        <w:t xml:space="preserve">Die nachfolgende Aufzählung möglicher Themen in den beiden Halbjahren erhebt </w:t>
      </w:r>
      <w:r w:rsidRPr="00467EEF">
        <w:rPr>
          <w:rFonts w:ascii="Bookman Old Style" w:eastAsia="TimesNewRoman" w:hAnsi="Bookman Old Style" w:cs="TimesNewRoman"/>
        </w:rPr>
        <w:lastRenderedPageBreak/>
        <w:t>keinen Anspruch auf Vollständigkeit. Es sollte immer genug Möglichkeiten geben, für die Schülerinnen und Schüler wichtige Themen e</w:t>
      </w:r>
      <w:r w:rsidRPr="00467EEF">
        <w:rPr>
          <w:rFonts w:ascii="Bookman Old Style" w:eastAsia="TimesNewRoman" w:hAnsi="Bookman Old Style" w:cs="TimesNewRoman"/>
        </w:rPr>
        <w:t>ingehender zu untersuchen oder tagesaktuelle Entwicklungen in der Welt philosophisch aufzubereiten.</w:t>
      </w:r>
    </w:p>
    <w:p w:rsidR="00000000" w:rsidRPr="00467EEF" w:rsidRDefault="00467EEF">
      <w:pPr>
        <w:rPr>
          <w:rFonts w:ascii="Bookman Old Style" w:hAnsi="Bookman Old Style" w:cs="Trebuchet M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000000" w:rsidRPr="00467EEF">
        <w:tc>
          <w:tcPr>
            <w:tcW w:w="9639"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Pr="00467EEF" w:rsidRDefault="00467EEF">
            <w:pPr>
              <w:pStyle w:val="TabellenInhalt"/>
              <w:jc w:val="center"/>
              <w:rPr>
                <w:rFonts w:ascii="Bookman Old Style" w:hAnsi="Bookman Old Style"/>
              </w:rPr>
            </w:pPr>
            <w:r w:rsidRPr="00467EEF">
              <w:rPr>
                <w:rFonts w:ascii="Bookman Old Style" w:hAnsi="Bookman Old Style" w:cs="Trebuchet MS"/>
                <w:sz w:val="30"/>
                <w:szCs w:val="30"/>
              </w:rPr>
              <w:t>1. Halbjahr: Was ist Philosophie und das Philosophieren?</w:t>
            </w:r>
          </w:p>
        </w:tc>
      </w:tr>
      <w:tr w:rsidR="00000000" w:rsidRPr="00467EEF">
        <w:tc>
          <w:tcPr>
            <w:tcW w:w="4818" w:type="dxa"/>
            <w:tcBorders>
              <w:left w:val="single" w:sz="1" w:space="0" w:color="000000"/>
              <w:bottom w:val="single" w:sz="1" w:space="0" w:color="000000"/>
            </w:tcBorders>
            <w:shd w:val="clear" w:color="auto" w:fill="auto"/>
          </w:tcPr>
          <w:p w:rsidR="00000000" w:rsidRPr="00467EEF" w:rsidRDefault="00467EEF">
            <w:pPr>
              <w:pStyle w:val="TabellenInhalt"/>
              <w:jc w:val="center"/>
              <w:rPr>
                <w:rFonts w:ascii="Bookman Old Style" w:hAnsi="Bookman Old Style" w:cs="Trebuchet MS"/>
                <w:sz w:val="30"/>
                <w:szCs w:val="30"/>
              </w:rPr>
            </w:pPr>
            <w:r w:rsidRPr="00467EEF">
              <w:rPr>
                <w:rFonts w:ascii="Bookman Old Style" w:hAnsi="Bookman Old Style" w:cs="Trebuchet MS"/>
                <w:sz w:val="30"/>
                <w:szCs w:val="30"/>
              </w:rPr>
              <w:t>Inhalte und Fragestellungen</w:t>
            </w:r>
          </w:p>
        </w:tc>
        <w:tc>
          <w:tcPr>
            <w:tcW w:w="4821" w:type="dxa"/>
            <w:tcBorders>
              <w:left w:val="single" w:sz="1" w:space="0" w:color="000000"/>
              <w:bottom w:val="single" w:sz="1" w:space="0" w:color="000000"/>
              <w:right w:val="single" w:sz="1" w:space="0" w:color="000000"/>
            </w:tcBorders>
            <w:shd w:val="clear" w:color="auto" w:fill="auto"/>
          </w:tcPr>
          <w:p w:rsidR="00000000" w:rsidRPr="00467EEF" w:rsidRDefault="00467EEF">
            <w:pPr>
              <w:pStyle w:val="TabellenInhalt"/>
              <w:jc w:val="center"/>
              <w:rPr>
                <w:rFonts w:ascii="Bookman Old Style" w:hAnsi="Bookman Old Style"/>
              </w:rPr>
            </w:pPr>
            <w:r w:rsidRPr="00467EEF">
              <w:rPr>
                <w:rFonts w:ascii="Bookman Old Style" w:hAnsi="Bookman Old Style" w:cs="Trebuchet MS"/>
                <w:sz w:val="30"/>
                <w:szCs w:val="30"/>
              </w:rPr>
              <w:t>Kompetenzschwerpunkte</w:t>
            </w:r>
          </w:p>
        </w:tc>
      </w:tr>
      <w:tr w:rsidR="00000000" w:rsidRPr="00467EEF">
        <w:tc>
          <w:tcPr>
            <w:tcW w:w="4818" w:type="dxa"/>
            <w:tcBorders>
              <w:left w:val="single" w:sz="1" w:space="0" w:color="000000"/>
              <w:bottom w:val="single" w:sz="1" w:space="0" w:color="000000"/>
            </w:tcBorders>
            <w:shd w:val="clear" w:color="auto" w:fill="auto"/>
          </w:tcPr>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Philosophisches Fragen und Systematisieren</w:t>
            </w:r>
          </w:p>
          <w:p w:rsidR="00000000" w:rsidRPr="00467EEF" w:rsidRDefault="00467EEF">
            <w:pPr>
              <w:pStyle w:val="TabellenInhalt"/>
              <w:rPr>
                <w:rFonts w:ascii="Bookman Old Style" w:hAnsi="Bookman Old Style" w:cs="Trebuchet MS"/>
                <w:i/>
                <w:iCs/>
              </w:rPr>
            </w:pPr>
            <w:r w:rsidRPr="00467EEF">
              <w:rPr>
                <w:rFonts w:ascii="Bookman Old Style" w:hAnsi="Bookman Old Style" w:cs="Trebuchet MS"/>
              </w:rPr>
              <w:t>- M</w:t>
            </w:r>
            <w:r w:rsidRPr="00467EEF">
              <w:rPr>
                <w:rFonts w:ascii="Bookman Old Style" w:hAnsi="Bookman Old Style" w:cs="Trebuchet MS"/>
              </w:rPr>
              <w:t>erkmale und Ziele philosophischer Fragen</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i/>
                <w:iCs/>
              </w:rPr>
              <w:t>Was unterscheidet philosophische Fragen von anderen Fragen?</w:t>
            </w:r>
          </w:p>
          <w:p w:rsidR="00000000" w:rsidRPr="00467EEF" w:rsidRDefault="00467EEF">
            <w:pPr>
              <w:pStyle w:val="TabellenInhalt"/>
              <w:rPr>
                <w:rFonts w:ascii="Bookman Old Style" w:hAnsi="Bookman Old Style" w:cs="Trebuchet MS"/>
                <w:i/>
                <w:iCs/>
              </w:rPr>
            </w:pPr>
            <w:r w:rsidRPr="00467EEF">
              <w:rPr>
                <w:rFonts w:ascii="Bookman Old Style" w:hAnsi="Bookman Old Style" w:cs="Trebuchet MS"/>
              </w:rPr>
              <w:t>- Teilgebiete der Philosophie</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i/>
                <w:iCs/>
              </w:rPr>
              <w:t xml:space="preserve">Welche Teilgebiete eröffnen philosophische Fragen? </w:t>
            </w:r>
          </w:p>
        </w:tc>
        <w:tc>
          <w:tcPr>
            <w:tcW w:w="4821" w:type="dxa"/>
            <w:tcBorders>
              <w:left w:val="single" w:sz="1" w:space="0" w:color="000000"/>
              <w:bottom w:val="single" w:sz="1" w:space="0" w:color="000000"/>
              <w:right w:val="single" w:sz="1" w:space="0" w:color="000000"/>
            </w:tcBorders>
            <w:shd w:val="clear" w:color="auto" w:fill="auto"/>
          </w:tcPr>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Sachkompetenz</w:t>
            </w:r>
            <w:r w:rsidRPr="00467EEF">
              <w:rPr>
                <w:rFonts w:ascii="Bookman Old Style" w:hAnsi="Bookman Old Style" w:cs="Trebuchet MS"/>
              </w:rPr>
              <w:t xml:space="preserve"> (Klärung und Erläuterung wichtiger philosophischer Begriffe</w:t>
            </w:r>
            <w:r w:rsidRPr="00467EEF">
              <w:rPr>
                <w:rFonts w:ascii="Bookman Old Style" w:hAnsi="Bookman Old Style" w:cs="Trebuchet MS"/>
              </w:rPr>
              <w:t>)</w:t>
            </w: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rPr>
            </w:pPr>
            <w:r w:rsidRPr="00467EEF">
              <w:rPr>
                <w:rFonts w:ascii="Bookman Old Style" w:hAnsi="Bookman Old Style" w:cs="Trebuchet MS"/>
                <w:b/>
                <w:bCs/>
              </w:rPr>
              <w:t>Methodenkompetenz</w:t>
            </w:r>
            <w:r w:rsidRPr="00467EEF">
              <w:rPr>
                <w:rFonts w:ascii="Bookman Old Style" w:hAnsi="Bookman Old Style" w:cs="Trebuchet MS"/>
              </w:rPr>
              <w:t xml:space="preserve"> (Erfassen und Kategorisieren philosophischer Fragestellungen, Entwicklung eigener Gedanken)</w:t>
            </w:r>
          </w:p>
        </w:tc>
      </w:tr>
      <w:tr w:rsidR="00000000" w:rsidRPr="00467EEF">
        <w:tc>
          <w:tcPr>
            <w:tcW w:w="4818" w:type="dxa"/>
            <w:tcBorders>
              <w:left w:val="single" w:sz="1" w:space="0" w:color="000000"/>
              <w:bottom w:val="single" w:sz="1" w:space="0" w:color="000000"/>
            </w:tcBorders>
            <w:shd w:val="clear" w:color="auto" w:fill="auto"/>
          </w:tcPr>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Einführung in die verschiedenen Teilgebiete der Philosophie</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rPr>
              <w:t>- Schülerorientierte exemplarische Erarbeitung themenbezogener Fragestellungen in</w:t>
            </w:r>
            <w:r w:rsidRPr="00467EEF">
              <w:rPr>
                <w:rFonts w:ascii="Bookman Old Style" w:hAnsi="Bookman Old Style" w:cs="Trebuchet MS"/>
              </w:rPr>
              <w:t xml:space="preserve"> folgenden möglichen Teilgebieten: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Metaphysik</w:t>
            </w:r>
            <w:r w:rsidRPr="00467EEF">
              <w:rPr>
                <w:rFonts w:ascii="Bookman Old Style" w:hAnsi="Bookman Old Style" w:cs="Trebuchet MS"/>
              </w:rPr>
              <w:t xml:space="preserve"> (Gibt es einen Gott? Wo kommen wir her?)</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Ethik</w:t>
            </w:r>
            <w:r w:rsidRPr="00467EEF">
              <w:rPr>
                <w:rFonts w:ascii="Bookman Old Style" w:hAnsi="Bookman Old Style" w:cs="Trebuchet MS"/>
              </w:rPr>
              <w:t xml:space="preserve"> (Was sind Kriterien für moralisch richtiges Handeln? Wie entscheide ich mich in Dilemmasituationen?)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Erkenntnistheorie</w:t>
            </w:r>
            <w:r w:rsidRPr="00467EEF">
              <w:rPr>
                <w:rFonts w:ascii="Bookman Old Style" w:hAnsi="Bookman Old Style" w:cs="Trebuchet MS"/>
              </w:rPr>
              <w:t xml:space="preserve"> (Wann kann ich von mir behaupten, dass ich e</w:t>
            </w:r>
            <w:r w:rsidRPr="00467EEF">
              <w:rPr>
                <w:rFonts w:ascii="Bookman Old Style" w:hAnsi="Bookman Old Style" w:cs="Trebuchet MS"/>
              </w:rPr>
              <w:t>twas weiß? Wie erlange ich mein Wissen?)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Staatsphilosophie</w:t>
            </w:r>
            <w:r w:rsidRPr="00467EEF">
              <w:rPr>
                <w:rFonts w:ascii="Bookman Old Style" w:hAnsi="Bookman Old Style" w:cs="Trebuchet MS"/>
              </w:rPr>
              <w:t xml:space="preserve"> (Warum brauchen wir einen Staat? Was ist gerecht?)</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Wissenschaftstheorie</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rPr>
              <w:t>(Was sind die Charakteristika wissenschaftlicher Erkenntnis? Welche Methoden führen zu wissenschaftlicher Erkenntnis?)</w:t>
            </w:r>
          </w:p>
        </w:tc>
        <w:tc>
          <w:tcPr>
            <w:tcW w:w="4821" w:type="dxa"/>
            <w:tcBorders>
              <w:left w:val="single" w:sz="1" w:space="0" w:color="000000"/>
              <w:bottom w:val="single" w:sz="1" w:space="0" w:color="000000"/>
              <w:right w:val="single" w:sz="1" w:space="0" w:color="000000"/>
            </w:tcBorders>
            <w:shd w:val="clear" w:color="auto" w:fill="auto"/>
          </w:tcPr>
          <w:p w:rsidR="00000000" w:rsidRPr="00467EEF" w:rsidRDefault="00467EEF">
            <w:pPr>
              <w:pStyle w:val="TabellenInhalt"/>
              <w:snapToGrid w:val="0"/>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Methodenkompetenz</w:t>
            </w:r>
            <w:r w:rsidRPr="00467EEF">
              <w:rPr>
                <w:rFonts w:ascii="Bookman Old Style" w:hAnsi="Bookman Old Style" w:cs="Trebuchet MS"/>
              </w:rPr>
              <w:t xml:space="preserve"> (Argumentations</w:t>
            </w:r>
            <w:r w:rsidRPr="00467EEF">
              <w:rPr>
                <w:rFonts w:ascii="Bookman Old Style" w:hAnsi="Bookman Old Style" w:cs="Trebuchet MS"/>
              </w:rPr>
              <w:softHyphen/>
              <w:t>analyse von Gottesbeweisen)</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Handlungskompetenz</w:t>
            </w:r>
            <w:r w:rsidRPr="00467EEF">
              <w:rPr>
                <w:rFonts w:ascii="Bookman Old Style" w:hAnsi="Bookman Old Style" w:cs="Trebuchet MS"/>
              </w:rPr>
              <w:t xml:space="preserve"> (Welche ethische Position verpflichtet mich zu welcher Handlung/Lebensweise?)</w:t>
            </w: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rPr>
            </w:pPr>
            <w:r w:rsidRPr="00467EEF">
              <w:rPr>
                <w:rFonts w:ascii="Bookman Old Style" w:hAnsi="Bookman Old Style" w:cs="Trebuchet MS"/>
                <w:b/>
                <w:bCs/>
              </w:rPr>
              <w:t>Urteilskompetenz</w:t>
            </w:r>
            <w:r w:rsidRPr="00467EEF">
              <w:rPr>
                <w:rFonts w:ascii="Bookman Old Style" w:hAnsi="Bookman Old Style" w:cs="Trebuchet MS"/>
              </w:rPr>
              <w:t xml:space="preserve"> (Beurteilung verschiedener Modelle im Vergleich mit eigenen Vorstellungen von</w:t>
            </w:r>
            <w:r w:rsidRPr="00467EEF">
              <w:rPr>
                <w:rFonts w:ascii="Bookman Old Style" w:hAnsi="Bookman Old Style" w:cs="Trebuchet MS"/>
              </w:rPr>
              <w:t xml:space="preserve"> Gerechtigkeit und Fairness)</w:t>
            </w:r>
          </w:p>
        </w:tc>
      </w:tr>
      <w:tr w:rsidR="00000000" w:rsidRPr="00467EEF">
        <w:tc>
          <w:tcPr>
            <w:tcW w:w="9639" w:type="dxa"/>
            <w:gridSpan w:val="2"/>
            <w:tcBorders>
              <w:left w:val="single" w:sz="1" w:space="0" w:color="000000"/>
              <w:bottom w:val="single" w:sz="1" w:space="0" w:color="000000"/>
              <w:right w:val="single" w:sz="1" w:space="0" w:color="000000"/>
            </w:tcBorders>
            <w:shd w:val="clear" w:color="auto" w:fill="auto"/>
          </w:tcPr>
          <w:p w:rsidR="00000000" w:rsidRPr="00467EEF" w:rsidRDefault="00467EEF">
            <w:pPr>
              <w:pStyle w:val="TabellenInhalt"/>
              <w:jc w:val="center"/>
              <w:rPr>
                <w:rFonts w:ascii="Bookman Old Style" w:hAnsi="Bookman Old Style"/>
              </w:rPr>
            </w:pPr>
            <w:r w:rsidRPr="00467EEF">
              <w:rPr>
                <w:rFonts w:ascii="Bookman Old Style" w:hAnsi="Bookman Old Style" w:cs="Trebuchet MS"/>
                <w:sz w:val="30"/>
                <w:szCs w:val="30"/>
              </w:rPr>
              <w:t>2. Halbjahr: Anthropologie – Was ist der Mensch?</w:t>
            </w:r>
          </w:p>
        </w:tc>
      </w:tr>
      <w:tr w:rsidR="00000000" w:rsidRPr="00467EEF">
        <w:tc>
          <w:tcPr>
            <w:tcW w:w="4818" w:type="dxa"/>
            <w:tcBorders>
              <w:left w:val="single" w:sz="1" w:space="0" w:color="000000"/>
              <w:bottom w:val="single" w:sz="1" w:space="0" w:color="000000"/>
            </w:tcBorders>
            <w:shd w:val="clear" w:color="auto" w:fill="auto"/>
          </w:tcPr>
          <w:p w:rsidR="00000000" w:rsidRPr="00467EEF" w:rsidRDefault="00467EEF">
            <w:pPr>
              <w:pStyle w:val="TabellenInhalt"/>
              <w:jc w:val="center"/>
              <w:rPr>
                <w:rFonts w:ascii="Bookman Old Style" w:hAnsi="Bookman Old Style" w:cs="Trebuchet MS"/>
                <w:sz w:val="30"/>
                <w:szCs w:val="30"/>
              </w:rPr>
            </w:pPr>
            <w:r w:rsidRPr="00467EEF">
              <w:rPr>
                <w:rFonts w:ascii="Bookman Old Style" w:hAnsi="Bookman Old Style" w:cs="Trebuchet MS"/>
                <w:sz w:val="30"/>
                <w:szCs w:val="30"/>
              </w:rPr>
              <w:t>Inhalte und Fragestellungen</w:t>
            </w:r>
          </w:p>
        </w:tc>
        <w:tc>
          <w:tcPr>
            <w:tcW w:w="4821" w:type="dxa"/>
            <w:tcBorders>
              <w:left w:val="single" w:sz="1" w:space="0" w:color="000000"/>
              <w:bottom w:val="single" w:sz="1" w:space="0" w:color="000000"/>
              <w:right w:val="single" w:sz="1" w:space="0" w:color="000000"/>
            </w:tcBorders>
            <w:shd w:val="clear" w:color="auto" w:fill="auto"/>
          </w:tcPr>
          <w:p w:rsidR="00000000" w:rsidRPr="00467EEF" w:rsidRDefault="00467EEF">
            <w:pPr>
              <w:pStyle w:val="TabellenInhalt"/>
              <w:jc w:val="center"/>
              <w:rPr>
                <w:rFonts w:ascii="Bookman Old Style" w:hAnsi="Bookman Old Style"/>
              </w:rPr>
            </w:pPr>
            <w:r w:rsidRPr="00467EEF">
              <w:rPr>
                <w:rFonts w:ascii="Bookman Old Style" w:hAnsi="Bookman Old Style" w:cs="Trebuchet MS"/>
                <w:sz w:val="30"/>
                <w:szCs w:val="30"/>
              </w:rPr>
              <w:t>Kompetenzschwerpunkte</w:t>
            </w:r>
          </w:p>
        </w:tc>
      </w:tr>
      <w:tr w:rsidR="00000000" w:rsidRPr="00467EEF">
        <w:tc>
          <w:tcPr>
            <w:tcW w:w="4818" w:type="dxa"/>
            <w:tcBorders>
              <w:left w:val="single" w:sz="1" w:space="0" w:color="000000"/>
              <w:bottom w:val="single" w:sz="1" w:space="0" w:color="000000"/>
            </w:tcBorders>
            <w:shd w:val="clear" w:color="auto" w:fill="auto"/>
          </w:tcPr>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Erarbeitung verschiedener Positionen im Hinblick auf die Frage nach dem Wesen des Menschen, z.B. der Mensch als...</w:t>
            </w: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...hochen</w:t>
            </w:r>
            <w:r w:rsidRPr="00467EEF">
              <w:rPr>
                <w:rFonts w:ascii="Bookman Old Style" w:hAnsi="Bookman Old Style" w:cs="Trebuchet MS"/>
                <w:b/>
                <w:bCs/>
              </w:rPr>
              <w:t xml:space="preserve">twickeltes Tier </w:t>
            </w:r>
            <w:r w:rsidRPr="00467EEF">
              <w:rPr>
                <w:rFonts w:ascii="Bookman Old Style" w:hAnsi="Bookman Old Style" w:cs="Trebuchet MS"/>
              </w:rPr>
              <w:t>(Darwin)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rPr>
              <w:t>Wie sind wir entstanden?</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...Mängelwesen/Kulturwesen</w:t>
            </w:r>
            <w:r w:rsidRPr="00467EEF">
              <w:rPr>
                <w:rFonts w:ascii="Bookman Old Style" w:hAnsi="Bookman Old Style" w:cs="Trebuchet MS"/>
              </w:rPr>
              <w:t xml:space="preserve"> (Gehlen)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rPr>
              <w:lastRenderedPageBreak/>
              <w:t>Warum unterscheidet sich unser Lebensraum so stark von dem der Tiere?</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...tranzendentes Subjekt</w:t>
            </w:r>
            <w:r w:rsidRPr="00467EEF">
              <w:rPr>
                <w:rFonts w:ascii="Bookman Old Style" w:hAnsi="Bookman Old Style" w:cs="Trebuchet MS"/>
              </w:rPr>
              <w:t xml:space="preserve"> (Scheler)</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rPr>
              <w:t>Stellen sich Tiere auch philosophische Fragen und zweifeln an sic</w:t>
            </w:r>
            <w:r w:rsidRPr="00467EEF">
              <w:rPr>
                <w:rFonts w:ascii="Bookman Old Style" w:hAnsi="Bookman Old Style" w:cs="Trebuchet MS"/>
              </w:rPr>
              <w:t>h?</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...Vernunftwesen</w:t>
            </w:r>
            <w:r w:rsidRPr="00467EEF">
              <w:rPr>
                <w:rFonts w:ascii="Bookman Old Style" w:hAnsi="Bookman Old Style" w:cs="Trebuchet MS"/>
              </w:rPr>
              <w:t xml:space="preserve"> (z.B. Platon)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rPr>
              <w:t>Was steuert unser Handeln? Sollten wir auf Vernunft oder Emotionen hören?</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...Erschaffer seiner selbst</w:t>
            </w:r>
            <w:r w:rsidRPr="00467EEF">
              <w:rPr>
                <w:rFonts w:ascii="Bookman Old Style" w:hAnsi="Bookman Old Style" w:cs="Trebuchet MS"/>
              </w:rPr>
              <w:t xml:space="preserve"> (Sartre)</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rPr>
              <w:t>Sind wir zur Freiheit verurteilt?</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...Arbeiter</w:t>
            </w:r>
            <w:r w:rsidRPr="00467EEF">
              <w:rPr>
                <w:rFonts w:ascii="Bookman Old Style" w:hAnsi="Bookman Old Style" w:cs="Trebuchet MS"/>
              </w:rPr>
              <w:t xml:space="preserve"> (Marx, Engels, Arendt)</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rPr>
              <w:t>Welche Rolle spielt Arbeit für uns?</w:t>
            </w:r>
          </w:p>
        </w:tc>
        <w:tc>
          <w:tcPr>
            <w:tcW w:w="4821" w:type="dxa"/>
            <w:tcBorders>
              <w:left w:val="single" w:sz="1" w:space="0" w:color="000000"/>
              <w:bottom w:val="single" w:sz="1" w:space="0" w:color="000000"/>
              <w:right w:val="single" w:sz="1" w:space="0" w:color="000000"/>
            </w:tcBorders>
            <w:shd w:val="clear" w:color="auto" w:fill="auto"/>
          </w:tcPr>
          <w:p w:rsidR="00000000" w:rsidRPr="00467EEF" w:rsidRDefault="00467EEF">
            <w:pPr>
              <w:pStyle w:val="TabellenInhalt"/>
              <w:snapToGrid w:val="0"/>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Ur</w:t>
            </w:r>
            <w:r w:rsidRPr="00467EEF">
              <w:rPr>
                <w:rFonts w:ascii="Bookman Old Style" w:hAnsi="Bookman Old Style" w:cs="Trebuchet MS"/>
                <w:b/>
                <w:bCs/>
              </w:rPr>
              <w:t>teilskompetenz</w:t>
            </w:r>
            <w:r w:rsidRPr="00467EEF">
              <w:rPr>
                <w:rFonts w:ascii="Bookman Old Style" w:hAnsi="Bookman Old Style" w:cs="Trebuchet MS"/>
              </w:rPr>
              <w:t xml:space="preserve"> (Wie ist unser Umgang mit Tieren zu beurteilen?)</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Methodenkompetenz</w:t>
            </w:r>
            <w:r w:rsidRPr="00467EEF">
              <w:rPr>
                <w:rFonts w:ascii="Bookman Old Style" w:hAnsi="Bookman Old Style" w:cs="Trebuchet MS"/>
              </w:rPr>
              <w:t xml:space="preserve"> (Analytische Inbezugsetzung komplementärer </w:t>
            </w:r>
            <w:r w:rsidRPr="00467EEF">
              <w:rPr>
                <w:rFonts w:ascii="Bookman Old Style" w:hAnsi="Bookman Old Style" w:cs="Trebuchet MS"/>
              </w:rPr>
              <w:lastRenderedPageBreak/>
              <w:t>Sachverhalte)</w:t>
            </w: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rPr>
            </w:pP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Handlungskompetenz</w:t>
            </w:r>
            <w:r w:rsidRPr="00467EEF">
              <w:rPr>
                <w:rFonts w:ascii="Bookman Old Style" w:hAnsi="Bookman Old Style" w:cs="Trebuchet MS"/>
              </w:rPr>
              <w:t xml:space="preserve"> (Welcher Teil unserer Seele sollte den Ton angeben bei Entscheidungen?)</w:t>
            </w:r>
          </w:p>
          <w:p w:rsidR="00000000" w:rsidRPr="00467EEF" w:rsidRDefault="00467EEF">
            <w:pPr>
              <w:pStyle w:val="TabellenInhalt"/>
              <w:rPr>
                <w:rFonts w:ascii="Bookman Old Style" w:hAnsi="Bookman Old Style" w:cs="Trebuchet MS"/>
                <w:b/>
                <w:bCs/>
              </w:rPr>
            </w:pPr>
            <w:r w:rsidRPr="00467EEF">
              <w:rPr>
                <w:rFonts w:ascii="Bookman Old Style" w:hAnsi="Bookman Old Style" w:cs="Trebuchet MS"/>
                <w:b/>
                <w:bCs/>
              </w:rPr>
              <w:t>Sachkompetenz</w:t>
            </w:r>
            <w:r w:rsidRPr="00467EEF">
              <w:rPr>
                <w:rFonts w:ascii="Bookman Old Style" w:hAnsi="Bookman Old Style" w:cs="Trebuchet MS"/>
              </w:rPr>
              <w:t xml:space="preserve"> (Bezug zu</w:t>
            </w:r>
            <w:r w:rsidRPr="00467EEF">
              <w:rPr>
                <w:rFonts w:ascii="Bookman Old Style" w:hAnsi="Bookman Old Style" w:cs="Trebuchet MS"/>
              </w:rPr>
              <w:t xml:space="preserve"> religiösen Vorstellungen)</w:t>
            </w:r>
          </w:p>
          <w:p w:rsidR="00000000" w:rsidRPr="00467EEF" w:rsidRDefault="00467EEF">
            <w:pPr>
              <w:pStyle w:val="TabellenInhalt"/>
              <w:rPr>
                <w:rFonts w:ascii="Bookman Old Style" w:hAnsi="Bookman Old Style" w:cs="Trebuchet MS"/>
              </w:rPr>
            </w:pPr>
            <w:r w:rsidRPr="00467EEF">
              <w:rPr>
                <w:rFonts w:ascii="Bookman Old Style" w:hAnsi="Bookman Old Style" w:cs="Trebuchet MS"/>
                <w:b/>
                <w:bCs/>
              </w:rPr>
              <w:t>Handlungskompetenz</w:t>
            </w:r>
            <w:r w:rsidRPr="00467EEF">
              <w:rPr>
                <w:rFonts w:ascii="Bookman Old Style" w:hAnsi="Bookman Old Style" w:cs="Trebuchet MS"/>
              </w:rPr>
              <w:t xml:space="preserve"> (Erkennen sinnstiftenden Handelns)</w:t>
            </w:r>
          </w:p>
          <w:p w:rsidR="00000000" w:rsidRPr="00467EEF" w:rsidRDefault="00467EEF">
            <w:pPr>
              <w:pStyle w:val="TabellenInhalt"/>
              <w:rPr>
                <w:rFonts w:ascii="Bookman Old Style" w:hAnsi="Bookman Old Style" w:cs="Trebuchet MS"/>
              </w:rPr>
            </w:pPr>
          </w:p>
        </w:tc>
      </w:tr>
    </w:tbl>
    <w:p w:rsidR="00000000" w:rsidRPr="00467EEF" w:rsidRDefault="00467EEF">
      <w:pPr>
        <w:rPr>
          <w:rFonts w:ascii="Bookman Old Style" w:hAnsi="Bookman Old Style" w:cs="Trebuchet MS"/>
        </w:rPr>
      </w:pPr>
    </w:p>
    <w:p w:rsidR="00000000" w:rsidRPr="00467EEF" w:rsidRDefault="00467EEF">
      <w:pPr>
        <w:pStyle w:val="Textkrper"/>
        <w:rPr>
          <w:rFonts w:ascii="Bookman Old Style" w:hAnsi="Bookman Old Style" w:cs="Trebuchet MS"/>
        </w:rPr>
      </w:pPr>
      <w:r w:rsidRPr="00467EEF">
        <w:rPr>
          <w:rFonts w:ascii="Bookman Old Style" w:hAnsi="Bookman Old Style" w:cs="Trebuchet MS"/>
          <w:b/>
          <w:bCs/>
          <w:color w:val="000000"/>
        </w:rPr>
        <w:t>Grundlagen der Leistungsbewertung</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016"/>
        <w:gridCol w:w="1621"/>
      </w:tblGrid>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467EEF">
              <w:rPr>
                <w:rFonts w:ascii="Bookman Old Style" w:hAnsi="Bookman Old Style" w:cs="Trebuchet MS"/>
              </w:rPr>
              <w:t>Mündliche Beiträge zum Unterricht (Beiträge zum Philosophischen Unterrichtsgespräch, zu philosophischen Debatten, Beiträge in kooperativen</w:t>
            </w:r>
            <w:r w:rsidRPr="00467EEF">
              <w:rPr>
                <w:rFonts w:ascii="Bookman Old Style" w:hAnsi="Bookman Old Style" w:cs="Trebuchet MS"/>
              </w:rPr>
              <w:t xml:space="preserve"> Arbeitszusammenhängen)</w:t>
            </w:r>
          </w:p>
        </w:tc>
        <w:tc>
          <w:tcPr>
            <w:tcW w:w="1621" w:type="dxa"/>
            <w:vMerge w:val="restart"/>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467EEF">
              <w:rPr>
                <w:rFonts w:ascii="Bookman Old Style" w:hAnsi="Bookman Old Style" w:cs="Trebuchet MS"/>
              </w:rPr>
              <w:t>AFB 1,2,3</w:t>
            </w:r>
          </w:p>
        </w:tc>
      </w:tr>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sz w:val="4"/>
                <w:szCs w:val="4"/>
              </w:rPr>
            </w:pPr>
            <w:r w:rsidRPr="00467EEF">
              <w:rPr>
                <w:rFonts w:ascii="Bookman Old Style" w:hAnsi="Bookman Old Style" w:cs="Trebuchet MS"/>
              </w:rPr>
              <w:t>Schriftliche Beiträge zum Unterricht in Form von Textarbeit und Ergebnissen von Recherchen</w:t>
            </w:r>
          </w:p>
        </w:tc>
        <w:tc>
          <w:tcPr>
            <w:tcW w:w="1621" w:type="dxa"/>
            <w:vMerge/>
            <w:shd w:val="clear" w:color="auto" w:fill="FFFFFF"/>
            <w:vAlign w:val="center"/>
          </w:tcPr>
          <w:p w:rsidR="00000000" w:rsidRPr="00467EEF" w:rsidRDefault="00467EEF">
            <w:pPr>
              <w:pStyle w:val="TabellenInhalt"/>
              <w:snapToGrid w:val="0"/>
              <w:rPr>
                <w:rFonts w:ascii="Bookman Old Style" w:hAnsi="Bookman Old Style" w:cs="Trebuchet MS"/>
                <w:sz w:val="4"/>
                <w:szCs w:val="4"/>
              </w:rPr>
            </w:pPr>
          </w:p>
        </w:tc>
      </w:tr>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sz w:val="4"/>
                <w:szCs w:val="4"/>
              </w:rPr>
            </w:pPr>
            <w:r w:rsidRPr="00467EEF">
              <w:rPr>
                <w:rFonts w:ascii="Bookman Old Style" w:hAnsi="Bookman Old Style" w:cs="Trebuchet MS"/>
              </w:rPr>
              <w:t>Philosophierender Umgang mit Texten</w:t>
            </w:r>
          </w:p>
        </w:tc>
        <w:tc>
          <w:tcPr>
            <w:tcW w:w="1621" w:type="dxa"/>
            <w:vMerge/>
            <w:shd w:val="clear" w:color="auto" w:fill="FFFFFF"/>
            <w:vAlign w:val="center"/>
          </w:tcPr>
          <w:p w:rsidR="00000000" w:rsidRPr="00467EEF" w:rsidRDefault="00467EEF">
            <w:pPr>
              <w:pStyle w:val="TabellenInhalt"/>
              <w:snapToGrid w:val="0"/>
              <w:rPr>
                <w:rFonts w:ascii="Bookman Old Style" w:hAnsi="Bookman Old Style" w:cs="Trebuchet MS"/>
                <w:sz w:val="4"/>
                <w:szCs w:val="4"/>
              </w:rPr>
            </w:pPr>
          </w:p>
        </w:tc>
      </w:tr>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sz w:val="4"/>
                <w:szCs w:val="4"/>
              </w:rPr>
            </w:pPr>
            <w:r w:rsidRPr="00467EEF">
              <w:rPr>
                <w:rFonts w:ascii="Bookman Old Style" w:hAnsi="Bookman Old Style" w:cs="Trebuchet MS"/>
              </w:rPr>
              <w:t xml:space="preserve">Produktion eigener philosophischer Texte (z.B. von Gedankenexperimenten, Argumentationen, </w:t>
            </w:r>
            <w:r w:rsidRPr="00467EEF">
              <w:rPr>
                <w:rFonts w:ascii="Bookman Old Style" w:hAnsi="Bookman Old Style" w:cs="Trebuchet MS"/>
              </w:rPr>
              <w:t>Stellungnahmen usw.)</w:t>
            </w:r>
          </w:p>
        </w:tc>
        <w:tc>
          <w:tcPr>
            <w:tcW w:w="1621" w:type="dxa"/>
            <w:vMerge/>
            <w:shd w:val="clear" w:color="auto" w:fill="FFFFFF"/>
            <w:vAlign w:val="center"/>
          </w:tcPr>
          <w:p w:rsidR="00000000" w:rsidRPr="00467EEF" w:rsidRDefault="00467EEF">
            <w:pPr>
              <w:pStyle w:val="TabellenInhalt"/>
              <w:snapToGrid w:val="0"/>
              <w:rPr>
                <w:rFonts w:ascii="Bookman Old Style" w:hAnsi="Bookman Old Style" w:cs="Trebuchet MS"/>
                <w:sz w:val="4"/>
                <w:szCs w:val="4"/>
              </w:rPr>
            </w:pPr>
          </w:p>
        </w:tc>
      </w:tr>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467EEF">
              <w:rPr>
                <w:rFonts w:ascii="Bookman Old Style" w:hAnsi="Bookman Old Style" w:cs="Trebuchet MS"/>
              </w:rPr>
              <w:t>Impulsreferate, Präsentationen</w:t>
            </w:r>
          </w:p>
        </w:tc>
        <w:tc>
          <w:tcPr>
            <w:tcW w:w="1621" w:type="dxa"/>
            <w:vMerge w:val="restart"/>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467EEF">
              <w:rPr>
                <w:rFonts w:ascii="Bookman Old Style" w:hAnsi="Bookman Old Style" w:cs="Trebuchet MS"/>
              </w:rPr>
              <w:t>vorwiegend AFB 1,2</w:t>
            </w:r>
          </w:p>
        </w:tc>
      </w:tr>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sz w:val="4"/>
                <w:szCs w:val="4"/>
              </w:rPr>
            </w:pPr>
            <w:r w:rsidRPr="00467EEF">
              <w:rPr>
                <w:rFonts w:ascii="Bookman Old Style" w:hAnsi="Bookman Old Style" w:cs="Trebuchet MS"/>
              </w:rPr>
              <w:t>Beiträge im Rahmen eigenverantwortlichen, schüleraktiven Handelns</w:t>
            </w:r>
          </w:p>
        </w:tc>
        <w:tc>
          <w:tcPr>
            <w:tcW w:w="1621" w:type="dxa"/>
            <w:vMerge/>
            <w:shd w:val="clear" w:color="auto" w:fill="FFFFFF"/>
            <w:vAlign w:val="center"/>
          </w:tcPr>
          <w:p w:rsidR="00000000" w:rsidRPr="00467EEF" w:rsidRDefault="00467EEF">
            <w:pPr>
              <w:pStyle w:val="TabellenInhalt"/>
              <w:snapToGrid w:val="0"/>
              <w:rPr>
                <w:rFonts w:ascii="Bookman Old Style" w:hAnsi="Bookman Old Style" w:cs="Trebuchet MS"/>
                <w:sz w:val="4"/>
                <w:szCs w:val="4"/>
              </w:rPr>
            </w:pPr>
          </w:p>
        </w:tc>
      </w:tr>
      <w:tr w:rsidR="00000000" w:rsidRPr="00467EEF">
        <w:tc>
          <w:tcPr>
            <w:tcW w:w="8016"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467EEF">
              <w:rPr>
                <w:rFonts w:ascii="Bookman Old Style" w:hAnsi="Bookman Old Style" w:cs="Trebuchet MS"/>
              </w:rPr>
              <w:t>Dokumentation langfristiger Lern- und Arbeitsprozesse (Protokolle, Mappen, Materialsammlungen, Portfolios)</w:t>
            </w:r>
          </w:p>
        </w:tc>
        <w:tc>
          <w:tcPr>
            <w:tcW w:w="1621" w:type="dxa"/>
            <w:shd w:val="clear" w:color="auto" w:fill="FFFFFF"/>
            <w:vAlign w:val="center"/>
          </w:tcPr>
          <w:p w:rsidR="00000000" w:rsidRPr="00467EEF" w:rsidRDefault="00467EEF">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467EEF">
              <w:rPr>
                <w:rFonts w:ascii="Bookman Old Style" w:hAnsi="Bookman Old Style" w:cs="Trebuchet MS"/>
              </w:rPr>
              <w:t>AFB 1,2</w:t>
            </w:r>
          </w:p>
        </w:tc>
      </w:tr>
    </w:tbl>
    <w:p w:rsidR="00000000" w:rsidRPr="00467EEF" w:rsidRDefault="00467EEF">
      <w:pPr>
        <w:pStyle w:val="Textkrper"/>
        <w:widowControl/>
        <w:spacing w:after="150"/>
        <w:jc w:val="both"/>
        <w:rPr>
          <w:rFonts w:ascii="Bookman Old Style" w:hAnsi="Bookman Old Style" w:cs="Trebuchet MS"/>
          <w:color w:val="5A5A5A"/>
          <w:sz w:val="21"/>
        </w:rPr>
      </w:pPr>
    </w:p>
    <w:p w:rsidR="00000000" w:rsidRPr="00467EEF" w:rsidRDefault="00467EEF">
      <w:pPr>
        <w:pStyle w:val="Textkrper"/>
        <w:widowControl/>
        <w:spacing w:after="150"/>
        <w:rPr>
          <w:rFonts w:ascii="Bookman Old Style" w:hAnsi="Bookman Old Style" w:cs="Trebuchet MS"/>
          <w:b/>
          <w:color w:val="000000"/>
        </w:rPr>
      </w:pPr>
      <w:r w:rsidRPr="00467EEF">
        <w:rPr>
          <w:rFonts w:ascii="Bookman Old Style" w:hAnsi="Bookman Old Style" w:cs="Trebuchet MS"/>
          <w:i/>
          <w:color w:val="000000"/>
        </w:rPr>
        <w:t>Die Leistungsprogression wird in drei Anforderungsbereichen bewertet:</w:t>
      </w:r>
      <w:r w:rsidRPr="00467EEF">
        <w:rPr>
          <w:rFonts w:ascii="Bookman Old Style" w:hAnsi="Bookman Old Style" w:cs="Trebuchet MS"/>
          <w:i/>
          <w:color w:val="000000"/>
        </w:rPr>
        <w:br/>
      </w:r>
      <w:r w:rsidRPr="00467EEF">
        <w:rPr>
          <w:rFonts w:ascii="Bookman Old Style" w:hAnsi="Bookman Old Style" w:cs="Trebuchet MS"/>
          <w:color w:val="000000"/>
        </w:rPr>
        <w:t>Anforderungsbereich I (Reproduktion), Anforderungsbereich II (Reorganisation) und Anforderungsbereich III (Beurteilung).</w:t>
      </w:r>
    </w:p>
    <w:p w:rsidR="00000000" w:rsidRPr="00467EEF" w:rsidRDefault="00467EEF">
      <w:pPr>
        <w:pStyle w:val="Textkrper"/>
        <w:widowControl/>
        <w:spacing w:after="150"/>
        <w:rPr>
          <w:rFonts w:ascii="Bookman Old Style" w:hAnsi="Bookman Old Style" w:cs="Trebuchet MS"/>
          <w:b/>
          <w:color w:val="000000"/>
        </w:rPr>
      </w:pPr>
      <w:r w:rsidRPr="00467EEF">
        <w:rPr>
          <w:rFonts w:ascii="Bookman Old Style" w:hAnsi="Bookman Old Style" w:cs="Trebuchet MS"/>
          <w:b/>
          <w:color w:val="000000"/>
        </w:rPr>
        <w:t>Mindeststandards: Erwartungen für eine "gute" Leistung</w:t>
      </w:r>
      <w:r w:rsidRPr="00467EEF">
        <w:rPr>
          <w:rFonts w:ascii="Bookman Old Style" w:hAnsi="Bookman Old Style" w:cs="Trebuchet MS"/>
          <w:b/>
          <w:color w:val="000000"/>
        </w:rPr>
        <w:br/>
      </w:r>
      <w:r w:rsidRPr="00467EEF">
        <w:rPr>
          <w:rFonts w:ascii="Bookman Old Style" w:hAnsi="Bookman Old Style" w:cs="Trebuchet MS"/>
          <w:color w:val="000000"/>
        </w:rPr>
        <w:t>Der Not</w:t>
      </w:r>
      <w:r w:rsidRPr="00467EEF">
        <w:rPr>
          <w:rFonts w:ascii="Bookman Old Style" w:hAnsi="Bookman Old Style" w:cs="Trebuchet MS"/>
          <w:color w:val="000000"/>
        </w:rPr>
        <w:t>enbereich „gut“ setzt sichere Kompetenzen in allen Anforderungsbereichen und die regelmäßige Teilnahme an philosophischen Debatten voraus.</w:t>
      </w:r>
    </w:p>
    <w:p w:rsidR="00000000" w:rsidRPr="00467EEF" w:rsidRDefault="00467EEF" w:rsidP="00467EEF">
      <w:pPr>
        <w:pStyle w:val="Textkrper"/>
        <w:widowControl/>
        <w:spacing w:after="150"/>
        <w:jc w:val="both"/>
        <w:rPr>
          <w:rFonts w:ascii="Bookman Old Style" w:hAnsi="Bookman Old Style" w:cs="Trebuchet MS"/>
          <w:color w:val="000000"/>
        </w:rPr>
      </w:pPr>
      <w:r w:rsidRPr="00467EEF">
        <w:rPr>
          <w:rFonts w:ascii="Bookman Old Style" w:hAnsi="Bookman Old Style" w:cs="Trebuchet MS"/>
          <w:b/>
          <w:color w:val="000000"/>
        </w:rPr>
        <w:t>Mindeststandards: Erwartungen für eine "ausreichende" Leistung</w:t>
      </w:r>
      <w:r w:rsidRPr="00467EEF">
        <w:rPr>
          <w:rFonts w:ascii="Bookman Old Style" w:hAnsi="Bookman Old Style" w:cs="Trebuchet MS"/>
          <w:color w:val="000000"/>
        </w:rPr>
        <w:br/>
        <w:t>Der Notenbereich „ausreichend“ setzt grundlegende Komp</w:t>
      </w:r>
      <w:r w:rsidRPr="00467EEF">
        <w:rPr>
          <w:rFonts w:ascii="Bookman Old Style" w:hAnsi="Bookman Old Style" w:cs="Trebuchet MS"/>
          <w:color w:val="000000"/>
        </w:rPr>
        <w:t>etenzen in den Anforderungsbereichen I und II voraus.</w:t>
      </w:r>
    </w:p>
    <w:p w:rsidR="00000000" w:rsidRPr="00467EEF" w:rsidRDefault="00467EEF" w:rsidP="00467EEF">
      <w:pPr>
        <w:pStyle w:val="Textkrper"/>
        <w:widowControl/>
        <w:spacing w:after="150"/>
        <w:jc w:val="both"/>
        <w:rPr>
          <w:rFonts w:ascii="Bookman Old Style" w:hAnsi="Bookman Old Style" w:cs="Trebuchet MS"/>
        </w:rPr>
      </w:pPr>
      <w:r w:rsidRPr="00467EEF">
        <w:rPr>
          <w:rFonts w:ascii="Bookman Old Style" w:hAnsi="Bookman Old Style" w:cs="Trebuchet MS"/>
          <w:color w:val="000000"/>
        </w:rPr>
        <w:t>Schülerinnen und Schüler, die Philosophie als schriftliches Fach gewählt haben, schreiben im 1. Halbjahr eine Klausur. Die Zeugnisnote setzt sich somit aus 25% der Klausurnote und 75% der Note für sonst</w:t>
      </w:r>
      <w:r w:rsidRPr="00467EEF">
        <w:rPr>
          <w:rFonts w:ascii="Bookman Old Style" w:hAnsi="Bookman Old Style" w:cs="Trebuchet MS"/>
          <w:color w:val="000000"/>
        </w:rPr>
        <w:t xml:space="preserve">ige Mitarbeit zusammen. Im 2. </w:t>
      </w:r>
      <w:r w:rsidRPr="00467EEF">
        <w:rPr>
          <w:rFonts w:ascii="Bookman Old Style" w:hAnsi="Bookman Old Style" w:cs="Trebuchet MS"/>
          <w:color w:val="000000"/>
        </w:rPr>
        <w:lastRenderedPageBreak/>
        <w:t>Halbjahr werden zwei Klausuren geschrieben, so dass die Gewichtung von Klausurnoten und sonstiger Mitarbeit jeweils 50% beträgt.</w:t>
      </w:r>
    </w:p>
    <w:p w:rsidR="00000000" w:rsidRPr="00467EEF" w:rsidRDefault="00467EEF">
      <w:pPr>
        <w:rPr>
          <w:rFonts w:ascii="Bookman Old Style" w:hAnsi="Bookman Old Style" w:cs="Trebuchet MS"/>
        </w:rPr>
      </w:pPr>
    </w:p>
    <w:sectPr w:rsidR="00000000" w:rsidRPr="00467EE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EF" w:rsidRDefault="00467EEF" w:rsidP="00467EEF">
      <w:r>
        <w:separator/>
      </w:r>
    </w:p>
  </w:endnote>
  <w:endnote w:type="continuationSeparator" w:id="0">
    <w:p w:rsidR="00467EEF" w:rsidRDefault="00467EEF" w:rsidP="0046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EF" w:rsidRDefault="00467E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49437"/>
      <w:docPartObj>
        <w:docPartGallery w:val="Page Numbers (Bottom of Page)"/>
        <w:docPartUnique/>
      </w:docPartObj>
    </w:sdtPr>
    <w:sdtContent>
      <w:bookmarkStart w:id="0" w:name="_GoBack" w:displacedByCustomXml="prev"/>
      <w:bookmarkEnd w:id="0" w:displacedByCustomXml="prev"/>
      <w:p w:rsidR="00467EEF" w:rsidRDefault="00467EEF">
        <w:pPr>
          <w:pStyle w:val="Fuzeile"/>
          <w:jc w:val="right"/>
        </w:pPr>
        <w:r>
          <w:fldChar w:fldCharType="begin"/>
        </w:r>
        <w:r>
          <w:instrText>PAGE   \* MERGEFORMAT</w:instrText>
        </w:r>
        <w:r>
          <w:fldChar w:fldCharType="separate"/>
        </w:r>
        <w:r w:rsidRPr="00467EEF">
          <w:rPr>
            <w:noProof/>
            <w:lang w:val="de-DE"/>
          </w:rPr>
          <w:t>3</w:t>
        </w:r>
        <w:r>
          <w:fldChar w:fldCharType="end"/>
        </w:r>
      </w:p>
    </w:sdtContent>
  </w:sdt>
  <w:p w:rsidR="00467EEF" w:rsidRDefault="00467EE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EF" w:rsidRDefault="00467E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EF" w:rsidRDefault="00467EEF" w:rsidP="00467EEF">
      <w:r>
        <w:separator/>
      </w:r>
    </w:p>
  </w:footnote>
  <w:footnote w:type="continuationSeparator" w:id="0">
    <w:p w:rsidR="00467EEF" w:rsidRDefault="00467EEF" w:rsidP="00467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EF" w:rsidRDefault="00467E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EF" w:rsidRPr="00467EEF" w:rsidRDefault="00467EEF" w:rsidP="00467EEF">
    <w:pPr>
      <w:pStyle w:val="Kopfzeile"/>
      <w:jc w:val="right"/>
      <w:rPr>
        <w:rFonts w:ascii="Bookman Old Style" w:hAnsi="Bookman Old Style"/>
      </w:rPr>
    </w:pPr>
    <w:r w:rsidRPr="00467EEF">
      <w:rPr>
        <w:rFonts w:ascii="Bookman Old Style" w:hAnsi="Bookman Old Style"/>
        <w:lang w:val="de-DE"/>
      </w:rPr>
      <w:t>PL EF</w:t>
    </w:r>
  </w:p>
  <w:p w:rsidR="00467EEF" w:rsidRDefault="00467EE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EF" w:rsidRDefault="00467E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6"/>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9D"/>
    <w:rsid w:val="0042279D"/>
    <w:rsid w:val="00467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Titel">
    <w:name w:val="Title"/>
    <w:basedOn w:val="Standard"/>
    <w:next w:val="Standard"/>
    <w:link w:val="TitelZchn"/>
    <w:uiPriority w:val="10"/>
    <w:qFormat/>
    <w:rsid w:val="00467E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7EEF"/>
    <w:rPr>
      <w:rFonts w:asciiTheme="majorHAnsi" w:eastAsiaTheme="majorEastAsia" w:hAnsiTheme="majorHAnsi" w:cstheme="majorBidi"/>
      <w:color w:val="17365D" w:themeColor="text2" w:themeShade="BF"/>
      <w:spacing w:val="5"/>
      <w:kern w:val="28"/>
      <w:sz w:val="52"/>
      <w:szCs w:val="52"/>
      <w:lang/>
    </w:rPr>
  </w:style>
  <w:style w:type="paragraph" w:styleId="Kopfzeile">
    <w:name w:val="header"/>
    <w:basedOn w:val="Standard"/>
    <w:link w:val="KopfzeileZchn"/>
    <w:uiPriority w:val="99"/>
    <w:unhideWhenUsed/>
    <w:rsid w:val="00467EEF"/>
    <w:pPr>
      <w:tabs>
        <w:tab w:val="center" w:pos="4536"/>
        <w:tab w:val="right" w:pos="9072"/>
      </w:tabs>
    </w:pPr>
  </w:style>
  <w:style w:type="character" w:customStyle="1" w:styleId="KopfzeileZchn">
    <w:name w:val="Kopfzeile Zchn"/>
    <w:basedOn w:val="Absatz-Standardschriftart"/>
    <w:link w:val="Kopfzeile"/>
    <w:uiPriority w:val="99"/>
    <w:rsid w:val="00467EEF"/>
    <w:rPr>
      <w:rFonts w:eastAsia="Andale Sans UI"/>
      <w:kern w:val="1"/>
      <w:sz w:val="24"/>
      <w:szCs w:val="24"/>
      <w:lang/>
    </w:rPr>
  </w:style>
  <w:style w:type="paragraph" w:styleId="Fuzeile">
    <w:name w:val="footer"/>
    <w:basedOn w:val="Standard"/>
    <w:link w:val="FuzeileZchn"/>
    <w:uiPriority w:val="99"/>
    <w:unhideWhenUsed/>
    <w:rsid w:val="00467EEF"/>
    <w:pPr>
      <w:tabs>
        <w:tab w:val="center" w:pos="4536"/>
        <w:tab w:val="right" w:pos="9072"/>
      </w:tabs>
    </w:pPr>
  </w:style>
  <w:style w:type="character" w:customStyle="1" w:styleId="FuzeileZchn">
    <w:name w:val="Fußzeile Zchn"/>
    <w:basedOn w:val="Absatz-Standardschriftart"/>
    <w:link w:val="Fuzeile"/>
    <w:uiPriority w:val="99"/>
    <w:rsid w:val="00467EEF"/>
    <w:rPr>
      <w:rFonts w:eastAsia="Andale Sans UI"/>
      <w:kern w:val="1"/>
      <w:sz w:val="24"/>
      <w:szCs w:val="24"/>
      <w:lang/>
    </w:rPr>
  </w:style>
  <w:style w:type="paragraph" w:styleId="Sprechblasentext">
    <w:name w:val="Balloon Text"/>
    <w:basedOn w:val="Standard"/>
    <w:link w:val="SprechblasentextZchn"/>
    <w:uiPriority w:val="99"/>
    <w:semiHidden/>
    <w:unhideWhenUsed/>
    <w:rsid w:val="00467E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7EEF"/>
    <w:rPr>
      <w:rFonts w:ascii="Tahoma" w:eastAsia="Andale Sans UI" w:hAnsi="Tahoma" w:cs="Tahoma"/>
      <w:kern w:val="1"/>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Titel">
    <w:name w:val="Title"/>
    <w:basedOn w:val="Standard"/>
    <w:next w:val="Standard"/>
    <w:link w:val="TitelZchn"/>
    <w:uiPriority w:val="10"/>
    <w:qFormat/>
    <w:rsid w:val="00467E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7EEF"/>
    <w:rPr>
      <w:rFonts w:asciiTheme="majorHAnsi" w:eastAsiaTheme="majorEastAsia" w:hAnsiTheme="majorHAnsi" w:cstheme="majorBidi"/>
      <w:color w:val="17365D" w:themeColor="text2" w:themeShade="BF"/>
      <w:spacing w:val="5"/>
      <w:kern w:val="28"/>
      <w:sz w:val="52"/>
      <w:szCs w:val="52"/>
      <w:lang/>
    </w:rPr>
  </w:style>
  <w:style w:type="paragraph" w:styleId="Kopfzeile">
    <w:name w:val="header"/>
    <w:basedOn w:val="Standard"/>
    <w:link w:val="KopfzeileZchn"/>
    <w:uiPriority w:val="99"/>
    <w:unhideWhenUsed/>
    <w:rsid w:val="00467EEF"/>
    <w:pPr>
      <w:tabs>
        <w:tab w:val="center" w:pos="4536"/>
        <w:tab w:val="right" w:pos="9072"/>
      </w:tabs>
    </w:pPr>
  </w:style>
  <w:style w:type="character" w:customStyle="1" w:styleId="KopfzeileZchn">
    <w:name w:val="Kopfzeile Zchn"/>
    <w:basedOn w:val="Absatz-Standardschriftart"/>
    <w:link w:val="Kopfzeile"/>
    <w:uiPriority w:val="99"/>
    <w:rsid w:val="00467EEF"/>
    <w:rPr>
      <w:rFonts w:eastAsia="Andale Sans UI"/>
      <w:kern w:val="1"/>
      <w:sz w:val="24"/>
      <w:szCs w:val="24"/>
      <w:lang/>
    </w:rPr>
  </w:style>
  <w:style w:type="paragraph" w:styleId="Fuzeile">
    <w:name w:val="footer"/>
    <w:basedOn w:val="Standard"/>
    <w:link w:val="FuzeileZchn"/>
    <w:uiPriority w:val="99"/>
    <w:unhideWhenUsed/>
    <w:rsid w:val="00467EEF"/>
    <w:pPr>
      <w:tabs>
        <w:tab w:val="center" w:pos="4536"/>
        <w:tab w:val="right" w:pos="9072"/>
      </w:tabs>
    </w:pPr>
  </w:style>
  <w:style w:type="character" w:customStyle="1" w:styleId="FuzeileZchn">
    <w:name w:val="Fußzeile Zchn"/>
    <w:basedOn w:val="Absatz-Standardschriftart"/>
    <w:link w:val="Fuzeile"/>
    <w:uiPriority w:val="99"/>
    <w:rsid w:val="00467EEF"/>
    <w:rPr>
      <w:rFonts w:eastAsia="Andale Sans UI"/>
      <w:kern w:val="1"/>
      <w:sz w:val="24"/>
      <w:szCs w:val="24"/>
      <w:lang/>
    </w:rPr>
  </w:style>
  <w:style w:type="paragraph" w:styleId="Sprechblasentext">
    <w:name w:val="Balloon Text"/>
    <w:basedOn w:val="Standard"/>
    <w:link w:val="SprechblasentextZchn"/>
    <w:uiPriority w:val="99"/>
    <w:semiHidden/>
    <w:unhideWhenUsed/>
    <w:rsid w:val="00467E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7EEF"/>
    <w:rPr>
      <w:rFonts w:ascii="Tahoma" w:eastAsia="Andale Sans UI" w:hAnsi="Tahoma" w:cs="Tahoma"/>
      <w:kern w:val="1"/>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83"/>
    <w:rsid w:val="009C5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572E176E2AC4C61A863E35D61824BDB">
    <w:name w:val="8572E176E2AC4C61A863E35D61824BDB"/>
    <w:rsid w:val="009C56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572E176E2AC4C61A863E35D61824BDB">
    <w:name w:val="8572E176E2AC4C61A863E35D61824BDB"/>
    <w:rsid w:val="009C5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6325</Characters>
  <Application>Microsoft Office Word</Application>
  <DocSecurity>0</DocSecurity>
  <Lines>52</Lines>
  <Paragraphs>14</Paragraphs>
  <ScaleCrop>false</ScaleCrop>
  <Company>Hewlett-Packard Company</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Jonas</dc:creator>
  <cp:lastModifiedBy>Freiberger Jonas</cp:lastModifiedBy>
  <cp:revision>3</cp:revision>
  <cp:lastPrinted>1601-01-01T00:00:00Z</cp:lastPrinted>
  <dcterms:created xsi:type="dcterms:W3CDTF">2017-03-08T11:54:00Z</dcterms:created>
  <dcterms:modified xsi:type="dcterms:W3CDTF">2017-03-08T11:54:00Z</dcterms:modified>
</cp:coreProperties>
</file>